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D7BC" w14:textId="77777777" w:rsidR="004936C2" w:rsidRDefault="004936C2" w:rsidP="002F1A10">
      <w:pPr>
        <w:spacing w:before="100" w:beforeAutospacing="1" w:after="100" w:afterAutospacing="1"/>
        <w:jc w:val="both"/>
        <w:rPr>
          <w:rFonts w:ascii="Times New Roman" w:hAnsi="Times New Roman" w:cs="Times New Roman"/>
          <w:b/>
          <w:bCs/>
          <w:sz w:val="27"/>
          <w:szCs w:val="27"/>
          <w:u w:val="single"/>
          <w:lang w:val="it-IT"/>
        </w:rPr>
      </w:pPr>
    </w:p>
    <w:p w14:paraId="738119B7" w14:textId="77777777" w:rsidR="002F1A10" w:rsidRPr="006D5E3D" w:rsidRDefault="002F1A10" w:rsidP="003006D0">
      <w:pPr>
        <w:spacing w:before="100" w:beforeAutospacing="1" w:after="100" w:afterAutospacing="1"/>
        <w:jc w:val="center"/>
        <w:rPr>
          <w:rFonts w:ascii="Times New Roman" w:hAnsi="Times New Roman" w:cs="Times New Roman"/>
          <w:sz w:val="20"/>
          <w:szCs w:val="20"/>
          <w:lang w:val="it-IT"/>
        </w:rPr>
      </w:pPr>
      <w:r w:rsidRPr="006D5E3D">
        <w:rPr>
          <w:rFonts w:ascii="Times New Roman" w:hAnsi="Times New Roman" w:cs="Times New Roman"/>
          <w:b/>
          <w:bCs/>
          <w:sz w:val="27"/>
          <w:szCs w:val="27"/>
          <w:u w:val="single"/>
          <w:lang w:val="it-IT"/>
        </w:rPr>
        <w:t>COME LAUREARSI – LAUREA MAGISTRALE IN CHIMICA</w:t>
      </w:r>
    </w:p>
    <w:p w14:paraId="494523FF" w14:textId="5159C4FA" w:rsidR="00AD0259" w:rsidRDefault="00AD0259" w:rsidP="00AD0259">
      <w:pPr>
        <w:spacing w:before="100" w:beforeAutospacing="1" w:after="100" w:afterAutospacing="1"/>
        <w:jc w:val="center"/>
        <w:rPr>
          <w:rFonts w:asciiTheme="majorHAnsi" w:hAnsiTheme="majorHAnsi" w:cstheme="majorHAnsi"/>
          <w:sz w:val="22"/>
          <w:szCs w:val="22"/>
          <w:lang w:val="it-IT"/>
        </w:rPr>
      </w:pPr>
      <w:r>
        <w:rPr>
          <w:rFonts w:asciiTheme="majorHAnsi" w:hAnsiTheme="majorHAnsi" w:cstheme="majorHAnsi"/>
          <w:sz w:val="22"/>
          <w:szCs w:val="22"/>
          <w:lang w:val="it-IT"/>
        </w:rPr>
        <w:t>Indicazioni per gli immatricolati dalla Coorte 2024/25 in poi</w:t>
      </w:r>
      <w:bookmarkStart w:id="0" w:name="_GoBack"/>
      <w:bookmarkEnd w:id="0"/>
    </w:p>
    <w:p w14:paraId="3AC47A31" w14:textId="3E4A73B1" w:rsidR="006D5E3D"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 xml:space="preserve">1) La prova finale e il conseguimento del Titolo di Laurea sono disciplinati dall’art. 7 del Regolamento didattico del Corso di laurea Magistrale in Chimica previsto per l’anno di immatricolazione e pubblicato sul sito </w:t>
      </w:r>
    </w:p>
    <w:p w14:paraId="1E907542" w14:textId="77777777"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2) </w:t>
      </w:r>
      <w:r w:rsidRPr="00A72C5A">
        <w:rPr>
          <w:rFonts w:asciiTheme="majorHAnsi" w:hAnsiTheme="majorHAnsi" w:cstheme="majorHAnsi"/>
          <w:b/>
          <w:bCs/>
          <w:sz w:val="22"/>
          <w:szCs w:val="22"/>
          <w:lang w:val="it-IT"/>
        </w:rPr>
        <w:t xml:space="preserve">Prima di </w:t>
      </w:r>
      <w:r w:rsidRPr="00A72C5A">
        <w:rPr>
          <w:rFonts w:asciiTheme="majorHAnsi" w:hAnsiTheme="majorHAnsi" w:cstheme="majorHAnsi"/>
          <w:b/>
          <w:bCs/>
          <w:sz w:val="22"/>
          <w:szCs w:val="22"/>
          <w:u w:val="single"/>
          <w:lang w:val="it-IT"/>
        </w:rPr>
        <w:t>iniziare</w:t>
      </w:r>
      <w:r w:rsidRPr="00A72C5A">
        <w:rPr>
          <w:rFonts w:asciiTheme="majorHAnsi" w:hAnsiTheme="majorHAnsi" w:cstheme="majorHAnsi"/>
          <w:b/>
          <w:bCs/>
          <w:sz w:val="22"/>
          <w:szCs w:val="22"/>
          <w:lang w:val="it-IT"/>
        </w:rPr>
        <w:t xml:space="preserve"> </w:t>
      </w:r>
      <w:r w:rsidRPr="00A72C5A">
        <w:rPr>
          <w:rFonts w:asciiTheme="majorHAnsi" w:hAnsiTheme="majorHAnsi" w:cstheme="majorHAnsi"/>
          <w:sz w:val="22"/>
          <w:szCs w:val="22"/>
          <w:lang w:val="it-IT"/>
        </w:rPr>
        <w:t>il periodo dedicato alla tesi lo studente deve:</w:t>
      </w:r>
    </w:p>
    <w:p w14:paraId="26EF1515" w14:textId="77777777" w:rsidR="002F1A10" w:rsidRPr="002B40EC" w:rsidRDefault="002B40EC" w:rsidP="003B00E5">
      <w:pPr>
        <w:numPr>
          <w:ilvl w:val="0"/>
          <w:numId w:val="1"/>
        </w:numPr>
        <w:spacing w:before="100" w:beforeAutospacing="1" w:after="100" w:afterAutospacing="1"/>
        <w:jc w:val="both"/>
        <w:rPr>
          <w:rFonts w:asciiTheme="majorHAnsi" w:hAnsiTheme="majorHAnsi" w:cstheme="majorHAnsi"/>
          <w:sz w:val="22"/>
          <w:szCs w:val="22"/>
          <w:lang w:val="it-IT"/>
        </w:rPr>
      </w:pPr>
      <w:r w:rsidRPr="002B40EC">
        <w:rPr>
          <w:rFonts w:asciiTheme="majorHAnsi" w:eastAsia="Times New Roman" w:hAnsiTheme="majorHAnsi" w:cstheme="majorHAnsi"/>
          <w:sz w:val="22"/>
          <w:szCs w:val="22"/>
          <w:lang w:val="it-IT"/>
        </w:rPr>
        <w:t>inviare</w:t>
      </w:r>
      <w:r w:rsidR="002F1A10" w:rsidRPr="002B40EC">
        <w:rPr>
          <w:rFonts w:asciiTheme="majorHAnsi" w:eastAsia="Times New Roman" w:hAnsiTheme="majorHAnsi" w:cstheme="majorHAnsi"/>
          <w:sz w:val="22"/>
          <w:szCs w:val="22"/>
          <w:lang w:val="it-IT"/>
        </w:rPr>
        <w:t xml:space="preserve"> </w:t>
      </w:r>
      <w:r w:rsidR="002F1A10" w:rsidRPr="002B40EC">
        <w:rPr>
          <w:rFonts w:asciiTheme="majorHAnsi" w:eastAsia="Times New Roman" w:hAnsiTheme="majorHAnsi" w:cstheme="majorHAnsi"/>
          <w:sz w:val="22"/>
          <w:szCs w:val="22"/>
          <w:u w:val="single"/>
          <w:lang w:val="it-IT"/>
        </w:rPr>
        <w:t xml:space="preserve">almeno 10 giorni prima dell'inizio dei lavori di preparazione della tesi </w:t>
      </w:r>
      <w:r w:rsidR="002F1A10" w:rsidRPr="002B40EC">
        <w:rPr>
          <w:rFonts w:asciiTheme="majorHAnsi" w:eastAsia="Times New Roman" w:hAnsiTheme="majorHAnsi" w:cstheme="majorHAnsi"/>
          <w:sz w:val="22"/>
          <w:szCs w:val="22"/>
          <w:lang w:val="it-IT"/>
        </w:rPr>
        <w:t xml:space="preserve">alla Segreteria Didattica del Dipartimento di Scienze Chimiche e Farmaceutiche il modulo di richiesta di ammissione all’internato </w:t>
      </w:r>
      <w:r w:rsidR="002F1A10" w:rsidRPr="002B40EC">
        <w:rPr>
          <w:rFonts w:asciiTheme="majorHAnsi" w:eastAsia="Times New Roman" w:hAnsiTheme="majorHAnsi" w:cstheme="majorHAnsi"/>
          <w:sz w:val="22"/>
          <w:szCs w:val="22"/>
          <w:u w:val="single"/>
          <w:lang w:val="it-IT"/>
        </w:rPr>
        <w:t>esclusivamente</w:t>
      </w:r>
      <w:r w:rsidR="002F1A10" w:rsidRPr="002B40EC">
        <w:rPr>
          <w:rFonts w:asciiTheme="majorHAnsi" w:eastAsia="Times New Roman" w:hAnsiTheme="majorHAnsi" w:cstheme="majorHAnsi"/>
          <w:sz w:val="22"/>
          <w:szCs w:val="22"/>
          <w:lang w:val="it-IT"/>
        </w:rPr>
        <w:t xml:space="preserve"> </w:t>
      </w:r>
      <w:r w:rsidR="002F1A10" w:rsidRPr="002B40EC">
        <w:rPr>
          <w:rFonts w:asciiTheme="majorHAnsi" w:hAnsiTheme="majorHAnsi" w:cstheme="majorHAnsi"/>
          <w:iCs/>
          <w:sz w:val="22"/>
          <w:szCs w:val="22"/>
          <w:lang w:val="it-IT"/>
        </w:rPr>
        <w:t xml:space="preserve">in formato pdf dall’indirizzo di posta istituzionale dello studente a </w:t>
      </w:r>
      <w:hyperlink r:id="rId7" w:history="1">
        <w:r w:rsidR="002F1A10" w:rsidRPr="002B40EC">
          <w:rPr>
            <w:rFonts w:asciiTheme="majorHAnsi" w:hAnsiTheme="majorHAnsi" w:cstheme="majorHAnsi"/>
            <w:iCs/>
            <w:color w:val="0000FF"/>
            <w:sz w:val="22"/>
            <w:szCs w:val="22"/>
            <w:u w:val="single"/>
            <w:lang w:val="it-IT"/>
          </w:rPr>
          <w:t>didatticadscf@units.it</w:t>
        </w:r>
      </w:hyperlink>
    </w:p>
    <w:p w14:paraId="3D0891A2" w14:textId="77777777" w:rsidR="002F1A10" w:rsidRPr="00A72C5A" w:rsidRDefault="002F1A10" w:rsidP="002F1A10">
      <w:pPr>
        <w:numPr>
          <w:ilvl w:val="0"/>
          <w:numId w:val="2"/>
        </w:numPr>
        <w:spacing w:before="100" w:beforeAutospacing="1" w:after="100" w:afterAutospacing="1"/>
        <w:jc w:val="both"/>
        <w:rPr>
          <w:rFonts w:asciiTheme="majorHAnsi" w:eastAsia="Times New Roman" w:hAnsiTheme="majorHAnsi" w:cstheme="majorHAnsi"/>
          <w:sz w:val="22"/>
          <w:szCs w:val="22"/>
          <w:lang w:val="it-IT"/>
        </w:rPr>
      </w:pPr>
      <w:r w:rsidRPr="00A72C5A">
        <w:rPr>
          <w:rFonts w:asciiTheme="majorHAnsi" w:eastAsia="Times New Roman" w:hAnsiTheme="majorHAnsi" w:cstheme="majorHAnsi"/>
          <w:i/>
          <w:iCs/>
          <w:sz w:val="22"/>
          <w:szCs w:val="22"/>
          <w:lang w:val="it-IT"/>
        </w:rPr>
        <w:t> </w:t>
      </w:r>
      <w:r w:rsidRPr="00A72C5A">
        <w:rPr>
          <w:rFonts w:asciiTheme="majorHAnsi" w:eastAsia="Times New Roman" w:hAnsiTheme="majorHAnsi" w:cstheme="majorHAnsi"/>
          <w:sz w:val="22"/>
          <w:szCs w:val="22"/>
          <w:lang w:val="it-IT"/>
        </w:rPr>
        <w:t xml:space="preserve">consegnare </w:t>
      </w:r>
      <w:r w:rsidR="00351E3C" w:rsidRPr="002B40EC">
        <w:rPr>
          <w:rFonts w:asciiTheme="majorHAnsi" w:eastAsia="Times New Roman" w:hAnsiTheme="majorHAnsi" w:cstheme="majorHAnsi"/>
          <w:sz w:val="22"/>
          <w:szCs w:val="22"/>
          <w:lang w:val="it-IT"/>
        </w:rPr>
        <w:t>o inviare via mail (allegando un documento di identità)</w:t>
      </w:r>
      <w:r w:rsidR="00351E3C" w:rsidRPr="00A72C5A">
        <w:rPr>
          <w:rFonts w:asciiTheme="majorHAnsi" w:eastAsia="Times New Roman" w:hAnsiTheme="majorHAnsi" w:cstheme="majorHAnsi"/>
          <w:sz w:val="22"/>
          <w:szCs w:val="22"/>
          <w:lang w:val="it-IT"/>
        </w:rPr>
        <w:t xml:space="preserve"> </w:t>
      </w:r>
      <w:r w:rsidRPr="00A72C5A">
        <w:rPr>
          <w:rFonts w:asciiTheme="majorHAnsi" w:eastAsia="Times New Roman" w:hAnsiTheme="majorHAnsi" w:cstheme="majorHAnsi"/>
          <w:sz w:val="22"/>
          <w:szCs w:val="22"/>
          <w:lang w:val="it-IT"/>
        </w:rPr>
        <w:t xml:space="preserve">alla </w:t>
      </w:r>
      <w:hyperlink r:id="rId8" w:history="1">
        <w:r w:rsidRPr="00A72C5A">
          <w:rPr>
            <w:rFonts w:asciiTheme="majorHAnsi" w:eastAsia="Times New Roman" w:hAnsiTheme="majorHAnsi" w:cstheme="majorHAnsi"/>
            <w:color w:val="0000FF"/>
            <w:sz w:val="22"/>
            <w:szCs w:val="22"/>
            <w:u w:val="single"/>
            <w:lang w:val="it-IT"/>
          </w:rPr>
          <w:t>Segreteria Amministrativa</w:t>
        </w:r>
      </w:hyperlink>
      <w:r w:rsidRPr="00A72C5A">
        <w:rPr>
          <w:rFonts w:asciiTheme="majorHAnsi" w:eastAsia="Times New Roman" w:hAnsiTheme="majorHAnsi" w:cstheme="majorHAnsi"/>
          <w:sz w:val="22"/>
          <w:szCs w:val="22"/>
          <w:lang w:val="it-IT"/>
        </w:rPr>
        <w:t xml:space="preserve"> del Dipartimento di Scienze Chimiche e Farmaceutiche (Edificio C11, I piano) il modulo di richiesta di autorizzazione alla frequenza del Dipartimento, </w:t>
      </w:r>
      <w:r w:rsidRPr="00A72C5A">
        <w:rPr>
          <w:rFonts w:asciiTheme="majorHAnsi" w:eastAsia="Times New Roman" w:hAnsiTheme="majorHAnsi" w:cstheme="majorHAnsi"/>
          <w:b/>
          <w:bCs/>
          <w:sz w:val="22"/>
          <w:szCs w:val="22"/>
          <w:lang w:val="it-IT"/>
        </w:rPr>
        <w:t xml:space="preserve">se il relatore è un </w:t>
      </w:r>
      <w:r w:rsidRPr="002B40EC">
        <w:rPr>
          <w:rFonts w:asciiTheme="majorHAnsi" w:eastAsia="Times New Roman" w:hAnsiTheme="majorHAnsi" w:cstheme="majorHAnsi"/>
          <w:b/>
          <w:bCs/>
          <w:sz w:val="22"/>
          <w:szCs w:val="22"/>
          <w:lang w:val="it-IT"/>
        </w:rPr>
        <w:t>docente del Dipartimento di Scienze Chimiche e Farmaceutiche</w:t>
      </w:r>
    </w:p>
    <w:p w14:paraId="0CC7C6E0" w14:textId="77777777" w:rsidR="002F1A10" w:rsidRPr="00A72C5A" w:rsidRDefault="002F1A10" w:rsidP="002F1A10">
      <w:pPr>
        <w:numPr>
          <w:ilvl w:val="0"/>
          <w:numId w:val="3"/>
        </w:numPr>
        <w:spacing w:before="100" w:beforeAutospacing="1" w:after="100" w:afterAutospacing="1"/>
        <w:jc w:val="both"/>
        <w:rPr>
          <w:rFonts w:asciiTheme="majorHAnsi" w:eastAsia="Times New Roman" w:hAnsiTheme="majorHAnsi" w:cstheme="majorHAnsi"/>
          <w:sz w:val="22"/>
          <w:szCs w:val="22"/>
          <w:lang w:val="it-IT"/>
        </w:rPr>
      </w:pPr>
      <w:r w:rsidRPr="00A72C5A">
        <w:rPr>
          <w:rFonts w:asciiTheme="majorHAnsi" w:eastAsia="Times New Roman" w:hAnsiTheme="majorHAnsi" w:cstheme="majorHAnsi"/>
          <w:b/>
          <w:bCs/>
          <w:sz w:val="22"/>
          <w:szCs w:val="22"/>
          <w:lang w:val="it-IT"/>
        </w:rPr>
        <w:t> </w:t>
      </w:r>
      <w:r w:rsidRPr="00A72C5A">
        <w:rPr>
          <w:rFonts w:asciiTheme="majorHAnsi" w:eastAsia="Times New Roman" w:hAnsiTheme="majorHAnsi" w:cstheme="majorHAnsi"/>
          <w:sz w:val="22"/>
          <w:szCs w:val="22"/>
          <w:lang w:val="it-IT"/>
        </w:rPr>
        <w:t>se il relatore è docente di altro Dipartimento dell’Ateneo, il laureando dovrà attenersi alle regole relative alla frequenza della struttura di</w:t>
      </w:r>
      <w:r w:rsidR="006D5E3D" w:rsidRPr="00A72C5A">
        <w:rPr>
          <w:rFonts w:asciiTheme="majorHAnsi" w:eastAsia="Times New Roman" w:hAnsiTheme="majorHAnsi" w:cstheme="majorHAnsi"/>
          <w:sz w:val="22"/>
          <w:szCs w:val="22"/>
          <w:lang w:val="it-IT"/>
        </w:rPr>
        <w:t xml:space="preserve"> riferimento del relatore </w:t>
      </w:r>
      <w:proofErr w:type="gramStart"/>
      <w:r w:rsidR="006D5E3D" w:rsidRPr="00A72C5A">
        <w:rPr>
          <w:rFonts w:asciiTheme="majorHAnsi" w:eastAsia="Times New Roman" w:hAnsiTheme="majorHAnsi" w:cstheme="majorHAnsi"/>
          <w:sz w:val="22"/>
          <w:szCs w:val="22"/>
          <w:lang w:val="it-IT"/>
        </w:rPr>
        <w:t>stesso</w:t>
      </w:r>
      <w:r w:rsidRPr="00A72C5A">
        <w:rPr>
          <w:rFonts w:asciiTheme="majorHAnsi" w:eastAsia="Times New Roman" w:hAnsiTheme="majorHAnsi" w:cstheme="majorHAnsi"/>
          <w:sz w:val="22"/>
          <w:szCs w:val="22"/>
          <w:lang w:val="it-IT"/>
        </w:rPr>
        <w:t>  (</w:t>
      </w:r>
      <w:proofErr w:type="gramEnd"/>
      <w:r w:rsidRPr="00A72C5A">
        <w:rPr>
          <w:rFonts w:asciiTheme="majorHAnsi" w:eastAsia="Times New Roman" w:hAnsiTheme="majorHAnsi" w:cstheme="majorHAnsi"/>
          <w:sz w:val="22"/>
          <w:szCs w:val="22"/>
          <w:lang w:val="it-IT"/>
        </w:rPr>
        <w:t>per informazioni chiedere al relatore)</w:t>
      </w:r>
    </w:p>
    <w:p w14:paraId="67253CBD" w14:textId="77777777" w:rsidR="002F1A10" w:rsidRPr="00A72C5A" w:rsidRDefault="002F1A10" w:rsidP="002F1A10">
      <w:pPr>
        <w:spacing w:before="100" w:beforeAutospacing="1" w:after="100" w:afterAutospacing="1"/>
        <w:ind w:left="720"/>
        <w:jc w:val="both"/>
        <w:rPr>
          <w:rFonts w:asciiTheme="majorHAnsi" w:hAnsiTheme="majorHAnsi" w:cstheme="majorHAnsi"/>
          <w:sz w:val="22"/>
          <w:szCs w:val="22"/>
          <w:lang w:val="it-IT"/>
        </w:rPr>
      </w:pPr>
      <w:r w:rsidRPr="00A72C5A">
        <w:rPr>
          <w:rFonts w:asciiTheme="majorHAnsi" w:hAnsiTheme="majorHAnsi" w:cstheme="majorHAnsi"/>
          <w:b/>
          <w:bCs/>
          <w:i/>
          <w:iCs/>
          <w:sz w:val="22"/>
          <w:szCs w:val="22"/>
          <w:lang w:val="it-IT"/>
        </w:rPr>
        <w:t xml:space="preserve">Attenzione: Qualora </w:t>
      </w:r>
      <w:proofErr w:type="gramStart"/>
      <w:r w:rsidRPr="00A72C5A">
        <w:rPr>
          <w:rFonts w:asciiTheme="majorHAnsi" w:hAnsiTheme="majorHAnsi" w:cstheme="majorHAnsi"/>
          <w:b/>
          <w:bCs/>
          <w:i/>
          <w:iCs/>
          <w:sz w:val="22"/>
          <w:szCs w:val="22"/>
          <w:lang w:val="it-IT"/>
        </w:rPr>
        <w:t>venisse  stabilito</w:t>
      </w:r>
      <w:proofErr w:type="gramEnd"/>
      <w:r w:rsidRPr="00A72C5A">
        <w:rPr>
          <w:rFonts w:asciiTheme="majorHAnsi" w:hAnsiTheme="majorHAnsi" w:cstheme="majorHAnsi"/>
          <w:b/>
          <w:bCs/>
          <w:i/>
          <w:iCs/>
          <w:sz w:val="22"/>
          <w:szCs w:val="22"/>
          <w:lang w:val="it-IT"/>
        </w:rPr>
        <w:t xml:space="preserve"> che  il lavoro di preparazione dovrà essere svolto (in tutto o in parte) presso Enti esterni all’Ateneo (</w:t>
      </w:r>
      <w:r w:rsidRPr="00A72C5A">
        <w:rPr>
          <w:rFonts w:asciiTheme="majorHAnsi" w:hAnsiTheme="majorHAnsi" w:cstheme="majorHAnsi"/>
          <w:b/>
          <w:bCs/>
          <w:i/>
          <w:iCs/>
          <w:sz w:val="22"/>
          <w:szCs w:val="22"/>
          <w:u w:val="single"/>
          <w:lang w:val="it-IT"/>
        </w:rPr>
        <w:t>opportunamente convenzionati</w:t>
      </w:r>
      <w:r w:rsidRPr="00A72C5A">
        <w:rPr>
          <w:rFonts w:asciiTheme="majorHAnsi" w:hAnsiTheme="majorHAnsi" w:cstheme="majorHAnsi"/>
          <w:b/>
          <w:bCs/>
          <w:i/>
          <w:iCs/>
          <w:sz w:val="22"/>
          <w:szCs w:val="22"/>
          <w:u w:val="single"/>
          <w:vertAlign w:val="superscript"/>
          <w:lang w:val="it-IT"/>
        </w:rPr>
        <w:t>1</w:t>
      </w:r>
      <w:r w:rsidRPr="00A72C5A">
        <w:rPr>
          <w:rFonts w:asciiTheme="majorHAnsi" w:hAnsiTheme="majorHAnsi" w:cstheme="majorHAnsi"/>
          <w:b/>
          <w:bCs/>
          <w:i/>
          <w:iCs/>
          <w:sz w:val="22"/>
          <w:szCs w:val="22"/>
          <w:lang w:val="it-IT"/>
        </w:rPr>
        <w:t xml:space="preserve">) sarà necessario instaurare </w:t>
      </w:r>
      <w:r w:rsidRPr="00A72C5A">
        <w:rPr>
          <w:rFonts w:asciiTheme="majorHAnsi" w:hAnsiTheme="majorHAnsi" w:cstheme="majorHAnsi"/>
          <w:b/>
          <w:bCs/>
          <w:i/>
          <w:iCs/>
          <w:sz w:val="22"/>
          <w:szCs w:val="22"/>
          <w:u w:val="single"/>
          <w:lang w:val="it-IT"/>
        </w:rPr>
        <w:t>preventivamente</w:t>
      </w:r>
      <w:r w:rsidRPr="00A72C5A">
        <w:rPr>
          <w:rFonts w:asciiTheme="majorHAnsi" w:hAnsiTheme="majorHAnsi" w:cstheme="majorHAnsi"/>
          <w:b/>
          <w:bCs/>
          <w:i/>
          <w:iCs/>
          <w:sz w:val="22"/>
          <w:szCs w:val="22"/>
          <w:lang w:val="it-IT"/>
        </w:rPr>
        <w:t xml:space="preserve"> la procedura prevista per i tirocini formativi di orientamento</w:t>
      </w:r>
      <w:r w:rsidR="002B40EC">
        <w:rPr>
          <w:rFonts w:asciiTheme="majorHAnsi" w:hAnsiTheme="majorHAnsi" w:cstheme="majorHAnsi"/>
          <w:b/>
          <w:bCs/>
          <w:i/>
          <w:iCs/>
          <w:sz w:val="22"/>
          <w:szCs w:val="22"/>
          <w:lang w:val="it-IT"/>
        </w:rPr>
        <w:t xml:space="preserve">. </w:t>
      </w:r>
      <w:r w:rsidRPr="00A72C5A">
        <w:rPr>
          <w:rFonts w:asciiTheme="majorHAnsi" w:hAnsiTheme="majorHAnsi" w:cstheme="majorHAnsi"/>
          <w:b/>
          <w:bCs/>
          <w:i/>
          <w:iCs/>
          <w:sz w:val="22"/>
          <w:szCs w:val="22"/>
          <w:lang w:val="it-IT"/>
        </w:rPr>
        <w:t>Il tutor accademico, in tal caso, sarà il relatore</w:t>
      </w:r>
      <w:r w:rsidRPr="00A72C5A">
        <w:rPr>
          <w:rFonts w:asciiTheme="majorHAnsi" w:hAnsiTheme="majorHAnsi" w:cstheme="majorHAnsi"/>
          <w:i/>
          <w:iCs/>
          <w:sz w:val="22"/>
          <w:szCs w:val="22"/>
          <w:lang w:val="it-IT"/>
        </w:rPr>
        <w:t>.</w:t>
      </w:r>
    </w:p>
    <w:p w14:paraId="1A9815CC" w14:textId="77777777" w:rsidR="002F1A10" w:rsidRPr="00A72C5A" w:rsidRDefault="002F1A10" w:rsidP="002F1A10">
      <w:pPr>
        <w:spacing w:before="100" w:beforeAutospacing="1" w:after="100" w:afterAutospacing="1"/>
        <w:ind w:left="720"/>
        <w:jc w:val="both"/>
        <w:rPr>
          <w:rFonts w:asciiTheme="majorHAnsi" w:hAnsiTheme="majorHAnsi" w:cstheme="majorHAnsi"/>
          <w:sz w:val="22"/>
          <w:szCs w:val="22"/>
          <w:lang w:val="it-IT"/>
        </w:rPr>
      </w:pPr>
      <w:r w:rsidRPr="00A72C5A">
        <w:rPr>
          <w:rFonts w:asciiTheme="majorHAnsi" w:hAnsiTheme="majorHAnsi" w:cstheme="majorHAnsi"/>
          <w:b/>
          <w:bCs/>
          <w:i/>
          <w:iCs/>
          <w:sz w:val="22"/>
          <w:szCs w:val="22"/>
          <w:lang w:val="it-IT"/>
        </w:rPr>
        <w:t>Qualora l’esigenza di svolgere esperienze esterne intervenisse - in accordo con il relatore - nel corso della preparazione dell’elaborato bisognerà darne tempestiva comunicazione alla Segreteria Didattica DSCF ed instaurare comunque la procedura prevista per i tirocini formativi e di orientamento.</w:t>
      </w:r>
    </w:p>
    <w:p w14:paraId="5789059B" w14:textId="0FCAE666" w:rsidR="002F1A10" w:rsidRDefault="002F1A10" w:rsidP="002F1A10">
      <w:pPr>
        <w:spacing w:before="100" w:beforeAutospacing="1" w:after="100" w:afterAutospacing="1"/>
        <w:ind w:left="720"/>
        <w:jc w:val="both"/>
        <w:rPr>
          <w:rFonts w:asciiTheme="majorHAnsi" w:hAnsiTheme="majorHAnsi" w:cstheme="majorHAnsi"/>
          <w:b/>
          <w:bCs/>
          <w:i/>
          <w:iCs/>
          <w:sz w:val="22"/>
          <w:szCs w:val="22"/>
          <w:lang w:val="it-IT"/>
        </w:rPr>
      </w:pPr>
      <w:r w:rsidRPr="00A72C5A">
        <w:rPr>
          <w:rFonts w:asciiTheme="majorHAnsi" w:hAnsiTheme="majorHAnsi" w:cstheme="majorHAnsi"/>
          <w:b/>
          <w:bCs/>
          <w:i/>
          <w:iCs/>
          <w:sz w:val="22"/>
          <w:szCs w:val="22"/>
          <w:lang w:val="it-IT"/>
        </w:rPr>
        <w:t>Fanno eccezione soltanto le attività di preparazione dell’elaborato finale inserite in programmi di mobilità internazionale, per cui si rimanda alla disciplina stabilita dall’Ateneo.</w:t>
      </w:r>
    </w:p>
    <w:p w14:paraId="07D7D901" w14:textId="77777777" w:rsidR="002F60EA" w:rsidRPr="002F60EA" w:rsidRDefault="002F60EA" w:rsidP="002F60EA">
      <w:pPr>
        <w:spacing w:before="100" w:beforeAutospacing="1" w:after="100" w:afterAutospacing="1"/>
        <w:jc w:val="both"/>
        <w:rPr>
          <w:rFonts w:asciiTheme="majorHAnsi" w:hAnsiTheme="majorHAnsi" w:cstheme="majorHAnsi"/>
          <w:b/>
          <w:sz w:val="22"/>
          <w:szCs w:val="22"/>
          <w:lang w:val="it-IT"/>
        </w:rPr>
      </w:pPr>
      <w:r w:rsidRPr="002F60EA">
        <w:rPr>
          <w:rFonts w:asciiTheme="majorHAnsi" w:hAnsiTheme="majorHAnsi" w:cstheme="majorHAnsi"/>
          <w:b/>
          <w:color w:val="FF0000"/>
          <w:sz w:val="22"/>
          <w:szCs w:val="22"/>
          <w:lang w:val="it-IT"/>
        </w:rPr>
        <w:t>La presentazione della richiesta di internato di tesi deve essere effettuata almeno 5 mesi prima dello svolgimento dell’esame di laurea. Nel caso di tesi svolte presso Enti esterni o Aziende convenzionate, devono invece passare almeno 5 mesi tra la data di inizio delle attività, come risulta dai documenti sottoscritti dal responsabile aziendale del progetto, e lo svolgimento dell’esame di laurea.</w:t>
      </w:r>
    </w:p>
    <w:p w14:paraId="7EACAD43" w14:textId="77777777" w:rsidR="002F60EA" w:rsidRPr="002F60EA" w:rsidRDefault="002F60EA" w:rsidP="002F60EA">
      <w:pPr>
        <w:spacing w:before="100" w:beforeAutospacing="1" w:after="100" w:afterAutospacing="1"/>
        <w:jc w:val="both"/>
        <w:rPr>
          <w:rFonts w:asciiTheme="majorHAnsi" w:hAnsiTheme="majorHAnsi" w:cstheme="majorHAnsi"/>
          <w:sz w:val="22"/>
          <w:szCs w:val="22"/>
          <w:lang w:val="it-IT"/>
        </w:rPr>
      </w:pPr>
      <w:r w:rsidRPr="002F60EA">
        <w:rPr>
          <w:rFonts w:asciiTheme="majorHAnsi" w:hAnsiTheme="majorHAnsi" w:cstheme="majorHAnsi"/>
          <w:sz w:val="22"/>
          <w:szCs w:val="22"/>
          <w:lang w:val="it-IT"/>
        </w:rPr>
        <w:t xml:space="preserve">Per il lavoro di preparazione della tesi verranno complessivamente assegnati quarantasei crediti di tipologia “E”, divisi in un primo modulo di ricerca bibliografica (da 6 crediti) e un secondo modulo per lo svolgimento del lavoro di preparazione della tesi da 40 crediti. </w:t>
      </w:r>
      <w:r w:rsidRPr="002F60EA">
        <w:rPr>
          <w:rFonts w:asciiTheme="majorHAnsi" w:hAnsiTheme="majorHAnsi" w:cstheme="majorHAnsi"/>
          <w:sz w:val="22"/>
          <w:szCs w:val="22"/>
          <w:lang w:val="it-IT"/>
        </w:rPr>
        <w:lastRenderedPageBreak/>
        <w:t>L’attività di “ricerca bibliografica” è intesa come periodo preparatorio alla tesi di laurea durante il quale lo studente prende visione dell'ambito in cui si inserisce il progetto di tesi attraverso la consultazione della letteratura, prende quindi visione dello stato dell'arte ed elabora un programma di lavoro che presenterà e discuterà in un esame orale. Al termine di questa attività lo studente presenterà i risultati al suo relatore e a un docente controrelatore con competenze affini all'argomento scelto dallo studente, che valuterà l'esposizione ai fini dell'assegnazione dei 6 CFU.</w:t>
      </w:r>
    </w:p>
    <w:p w14:paraId="75F58D26" w14:textId="417FEDFF" w:rsidR="002F60EA" w:rsidRPr="002F60EA" w:rsidRDefault="002F60EA" w:rsidP="002F60EA">
      <w:pPr>
        <w:spacing w:before="100" w:beforeAutospacing="1" w:after="100" w:afterAutospacing="1"/>
        <w:jc w:val="both"/>
        <w:rPr>
          <w:rFonts w:asciiTheme="majorHAnsi" w:hAnsiTheme="majorHAnsi" w:cstheme="majorHAnsi"/>
          <w:b/>
          <w:color w:val="FF0000"/>
          <w:sz w:val="22"/>
          <w:szCs w:val="22"/>
          <w:lang w:val="it-IT"/>
        </w:rPr>
      </w:pPr>
      <w:r w:rsidRPr="002F60EA">
        <w:rPr>
          <w:rFonts w:asciiTheme="majorHAnsi" w:hAnsiTheme="majorHAnsi" w:cstheme="majorHAnsi"/>
          <w:b/>
          <w:color w:val="FF0000"/>
          <w:sz w:val="22"/>
          <w:szCs w:val="22"/>
          <w:lang w:val="it-IT"/>
        </w:rPr>
        <w:t>I 6 crediti per il modulo di ricerca bibliografica dovranno essere acquisiti entro 60 giorni dalla data della presentazione della richiesta di internato, o dalla data di inizio delle attività nel caso di tesi svolte presso Enti esterni o Aziende convenzionate.</w:t>
      </w:r>
    </w:p>
    <w:p w14:paraId="3EA8E4A0" w14:textId="77777777"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 xml:space="preserve"> 3) Gli studenti che – in fase di elaborazione della tesi </w:t>
      </w:r>
      <w:proofErr w:type="gramStart"/>
      <w:r w:rsidRPr="00A72C5A">
        <w:rPr>
          <w:rFonts w:asciiTheme="majorHAnsi" w:hAnsiTheme="majorHAnsi" w:cstheme="majorHAnsi"/>
          <w:sz w:val="22"/>
          <w:szCs w:val="22"/>
          <w:lang w:val="it-IT"/>
        </w:rPr>
        <w:t>-  ravvisassero</w:t>
      </w:r>
      <w:proofErr w:type="gramEnd"/>
      <w:r w:rsidRPr="00A72C5A">
        <w:rPr>
          <w:rFonts w:asciiTheme="majorHAnsi" w:hAnsiTheme="majorHAnsi" w:cstheme="majorHAnsi"/>
          <w:sz w:val="22"/>
          <w:szCs w:val="22"/>
          <w:lang w:val="it-IT"/>
        </w:rPr>
        <w:t xml:space="preserve"> l’opportunità o l’esigenza  di redigere l’</w:t>
      </w:r>
      <w:r w:rsidRPr="00A72C5A">
        <w:rPr>
          <w:rFonts w:asciiTheme="majorHAnsi" w:hAnsiTheme="majorHAnsi" w:cstheme="majorHAnsi"/>
          <w:b/>
          <w:bCs/>
          <w:sz w:val="22"/>
          <w:szCs w:val="22"/>
          <w:lang w:val="it-IT"/>
        </w:rPr>
        <w:t>elaborato finale in lingua inglese</w:t>
      </w:r>
      <w:r w:rsidRPr="00A72C5A">
        <w:rPr>
          <w:rFonts w:asciiTheme="majorHAnsi" w:hAnsiTheme="majorHAnsi" w:cstheme="majorHAnsi"/>
          <w:sz w:val="22"/>
          <w:szCs w:val="22"/>
          <w:lang w:val="it-IT"/>
        </w:rPr>
        <w:t>, dovranno presentare – secondo una delle modalità sopra descritte – il relativo modulo di richiesta.</w:t>
      </w:r>
    </w:p>
    <w:p w14:paraId="70579561" w14:textId="77777777" w:rsidR="002F1A10" w:rsidRPr="00A72C5A" w:rsidRDefault="002F1A10" w:rsidP="002F1A10">
      <w:pPr>
        <w:spacing w:before="100" w:beforeAutospacing="1" w:after="100" w:afterAutospacing="1"/>
        <w:rPr>
          <w:rFonts w:asciiTheme="majorHAnsi" w:hAnsiTheme="majorHAnsi" w:cstheme="majorHAnsi"/>
          <w:sz w:val="22"/>
          <w:szCs w:val="22"/>
          <w:lang w:val="it-IT"/>
        </w:rPr>
      </w:pPr>
      <w:r w:rsidRPr="00A72C5A">
        <w:rPr>
          <w:rFonts w:asciiTheme="majorHAnsi" w:hAnsiTheme="majorHAnsi" w:cstheme="majorHAnsi"/>
          <w:sz w:val="22"/>
          <w:szCs w:val="22"/>
          <w:lang w:val="it-IT"/>
        </w:rPr>
        <w:t>Si ricorda la necessità di redigere un abstract in lingua italiana.</w:t>
      </w:r>
    </w:p>
    <w:p w14:paraId="55C988F4" w14:textId="77777777" w:rsidR="002B40EC" w:rsidRPr="00A72C5A" w:rsidRDefault="002B40EC" w:rsidP="002F1A10">
      <w:pPr>
        <w:spacing w:before="100" w:beforeAutospacing="1" w:after="100" w:afterAutospacing="1"/>
        <w:jc w:val="both"/>
        <w:rPr>
          <w:rFonts w:asciiTheme="majorHAnsi" w:hAnsiTheme="majorHAnsi" w:cstheme="majorHAnsi"/>
          <w:sz w:val="22"/>
          <w:szCs w:val="22"/>
          <w:lang w:val="it-IT"/>
        </w:rPr>
      </w:pPr>
    </w:p>
    <w:p w14:paraId="2F97E07E" w14:textId="77777777"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 xml:space="preserve"> 4) Si raccomanda l’importanza dell’osservanza delle norme sulla </w:t>
      </w:r>
      <w:r w:rsidRPr="00A72C5A">
        <w:rPr>
          <w:rFonts w:asciiTheme="majorHAnsi" w:hAnsiTheme="majorHAnsi" w:cstheme="majorHAnsi"/>
          <w:b/>
          <w:sz w:val="22"/>
          <w:szCs w:val="22"/>
          <w:lang w:val="it-IT"/>
        </w:rPr>
        <w:t>Sorveglianza sanitaria</w:t>
      </w:r>
      <w:r w:rsidRPr="00A72C5A">
        <w:rPr>
          <w:rFonts w:asciiTheme="majorHAnsi" w:hAnsiTheme="majorHAnsi" w:cstheme="majorHAnsi"/>
          <w:sz w:val="22"/>
          <w:szCs w:val="22"/>
          <w:lang w:val="it-IT"/>
        </w:rPr>
        <w:t xml:space="preserve"> (con l’ausilio del Relatore)</w:t>
      </w:r>
    </w:p>
    <w:p w14:paraId="7D53F41D" w14:textId="63DA1B3D"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i/>
          <w:iCs/>
          <w:sz w:val="22"/>
          <w:szCs w:val="22"/>
          <w:lang w:val="it-IT"/>
        </w:rPr>
        <w:t> </w:t>
      </w:r>
    </w:p>
    <w:p w14:paraId="18C90462" w14:textId="77777777"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 </w:t>
      </w:r>
      <w:r w:rsidRPr="002B40EC">
        <w:rPr>
          <w:rFonts w:asciiTheme="majorHAnsi" w:hAnsiTheme="majorHAnsi" w:cstheme="majorHAnsi"/>
          <w:b/>
          <w:bCs/>
          <w:sz w:val="22"/>
          <w:szCs w:val="22"/>
          <w:lang w:val="it-IT"/>
        </w:rPr>
        <w:t>5)  Per poter accedere all’esame di laurea, lo studente deve aver soddisfatto gli adempimenti amministrativi</w:t>
      </w:r>
      <w:r w:rsidR="002B40EC" w:rsidRPr="002B40EC">
        <w:rPr>
          <w:rFonts w:asciiTheme="majorHAnsi" w:hAnsiTheme="majorHAnsi" w:cstheme="majorHAnsi"/>
          <w:b/>
          <w:bCs/>
          <w:sz w:val="22"/>
          <w:szCs w:val="22"/>
          <w:lang w:val="it-IT"/>
        </w:rPr>
        <w:t xml:space="preserve"> come previst</w:t>
      </w:r>
      <w:r w:rsidR="002B40EC">
        <w:rPr>
          <w:rFonts w:asciiTheme="majorHAnsi" w:hAnsiTheme="majorHAnsi" w:cstheme="majorHAnsi"/>
          <w:b/>
          <w:bCs/>
          <w:sz w:val="22"/>
          <w:szCs w:val="22"/>
          <w:lang w:val="it-IT"/>
        </w:rPr>
        <w:t>o</w:t>
      </w:r>
      <w:r w:rsidR="002B40EC" w:rsidRPr="002B40EC">
        <w:rPr>
          <w:rFonts w:asciiTheme="majorHAnsi" w:hAnsiTheme="majorHAnsi" w:cstheme="majorHAnsi"/>
          <w:b/>
          <w:bCs/>
          <w:sz w:val="22"/>
          <w:szCs w:val="22"/>
          <w:lang w:val="it-IT"/>
        </w:rPr>
        <w:t xml:space="preserve"> nella sezione del sito.</w:t>
      </w:r>
      <w:r w:rsidRPr="00A72C5A">
        <w:rPr>
          <w:rFonts w:asciiTheme="majorHAnsi" w:hAnsiTheme="majorHAnsi" w:cstheme="majorHAnsi"/>
          <w:sz w:val="22"/>
          <w:szCs w:val="22"/>
          <w:lang w:val="it-IT"/>
        </w:rPr>
        <w:t> </w:t>
      </w:r>
    </w:p>
    <w:p w14:paraId="72B9E337" w14:textId="77777777" w:rsidR="002F1A10" w:rsidRPr="00A72C5A" w:rsidRDefault="002F1A10" w:rsidP="002F1A10">
      <w:pPr>
        <w:spacing w:before="100" w:beforeAutospacing="1" w:after="100" w:afterAutospacing="1"/>
        <w:rPr>
          <w:rFonts w:asciiTheme="majorHAnsi" w:hAnsiTheme="majorHAnsi" w:cstheme="majorHAnsi"/>
          <w:sz w:val="22"/>
          <w:szCs w:val="22"/>
          <w:lang w:val="it-IT"/>
        </w:rPr>
      </w:pPr>
      <w:r w:rsidRPr="00A72C5A">
        <w:rPr>
          <w:rFonts w:asciiTheme="majorHAnsi" w:hAnsiTheme="majorHAnsi" w:cstheme="majorHAnsi"/>
          <w:sz w:val="22"/>
          <w:szCs w:val="22"/>
          <w:lang w:val="it-IT"/>
        </w:rPr>
        <w:t xml:space="preserve">I periodi di svolgimento delle sessioni </w:t>
      </w:r>
      <w:proofErr w:type="gramStart"/>
      <w:r w:rsidRPr="00A72C5A">
        <w:rPr>
          <w:rFonts w:asciiTheme="majorHAnsi" w:hAnsiTheme="majorHAnsi" w:cstheme="majorHAnsi"/>
          <w:sz w:val="22"/>
          <w:szCs w:val="22"/>
          <w:lang w:val="it-IT"/>
        </w:rPr>
        <w:t>di  laurea</w:t>
      </w:r>
      <w:proofErr w:type="gramEnd"/>
      <w:r w:rsidRPr="00A72C5A">
        <w:rPr>
          <w:rFonts w:asciiTheme="majorHAnsi" w:hAnsiTheme="majorHAnsi" w:cstheme="majorHAnsi"/>
          <w:sz w:val="22"/>
          <w:szCs w:val="22"/>
          <w:lang w:val="it-IT"/>
        </w:rPr>
        <w:t xml:space="preserve"> sono dettagliati nel Calendario Didattico del Corso di studi.</w:t>
      </w:r>
    </w:p>
    <w:p w14:paraId="604E96FC" w14:textId="77777777" w:rsidR="002F1A10" w:rsidRPr="00A72C5A" w:rsidRDefault="002F1A10" w:rsidP="002F1A10">
      <w:pPr>
        <w:spacing w:before="100" w:beforeAutospacing="1" w:after="100" w:afterAutospacing="1"/>
        <w:jc w:val="both"/>
        <w:rPr>
          <w:rFonts w:asciiTheme="majorHAnsi" w:hAnsiTheme="majorHAnsi" w:cstheme="majorHAnsi"/>
          <w:sz w:val="22"/>
          <w:szCs w:val="22"/>
          <w:lang w:val="it-IT"/>
        </w:rPr>
      </w:pPr>
      <w:r w:rsidRPr="00A72C5A">
        <w:rPr>
          <w:rFonts w:asciiTheme="majorHAnsi" w:hAnsiTheme="majorHAnsi" w:cstheme="majorHAnsi"/>
          <w:sz w:val="22"/>
          <w:szCs w:val="22"/>
          <w:lang w:val="it-IT"/>
        </w:rPr>
        <w:t xml:space="preserve">L'elenco dei laureandi di ogni sessione, con l'indicazione di data e orario di svolgimento della seduta, viene pubblicato - di norma - una settimana </w:t>
      </w:r>
      <w:r w:rsidRPr="002B40EC">
        <w:rPr>
          <w:rFonts w:asciiTheme="majorHAnsi" w:hAnsiTheme="majorHAnsi" w:cstheme="majorHAnsi"/>
          <w:sz w:val="22"/>
          <w:szCs w:val="22"/>
          <w:lang w:val="it-IT"/>
        </w:rPr>
        <w:t xml:space="preserve">prima nella </w:t>
      </w:r>
      <w:proofErr w:type="gramStart"/>
      <w:r w:rsidRPr="002B40EC">
        <w:rPr>
          <w:rFonts w:asciiTheme="majorHAnsi" w:hAnsiTheme="majorHAnsi" w:cstheme="majorHAnsi"/>
          <w:sz w:val="22"/>
          <w:szCs w:val="22"/>
          <w:lang w:val="it-IT"/>
        </w:rPr>
        <w:t>sezione  dedicata</w:t>
      </w:r>
      <w:proofErr w:type="gramEnd"/>
      <w:r w:rsidR="002B40EC">
        <w:rPr>
          <w:rFonts w:asciiTheme="majorHAnsi" w:hAnsiTheme="majorHAnsi" w:cstheme="majorHAnsi"/>
          <w:sz w:val="22"/>
          <w:szCs w:val="22"/>
          <w:highlight w:val="yellow"/>
          <w:lang w:val="it-IT"/>
        </w:rPr>
        <w:t>.</w:t>
      </w:r>
    </w:p>
    <w:p w14:paraId="420331DD" w14:textId="77777777" w:rsidR="00D108B5" w:rsidRPr="00A72C5A" w:rsidRDefault="00D108B5">
      <w:pPr>
        <w:rPr>
          <w:rFonts w:asciiTheme="majorHAnsi" w:hAnsiTheme="majorHAnsi" w:cstheme="majorHAnsi"/>
          <w:sz w:val="22"/>
          <w:szCs w:val="22"/>
          <w:lang w:val="it-IT"/>
        </w:rPr>
      </w:pPr>
    </w:p>
    <w:sectPr w:rsidR="00D108B5" w:rsidRPr="00A72C5A" w:rsidSect="00D108B5">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87898" w14:textId="77777777" w:rsidR="00AD1188" w:rsidRDefault="00AD1188" w:rsidP="004936C2">
      <w:r>
        <w:separator/>
      </w:r>
    </w:p>
  </w:endnote>
  <w:endnote w:type="continuationSeparator" w:id="0">
    <w:p w14:paraId="6973D383" w14:textId="77777777" w:rsidR="00AD1188" w:rsidRDefault="00AD1188" w:rsidP="0049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6682" w14:textId="77777777" w:rsidR="00AD1188" w:rsidRDefault="00AD1188" w:rsidP="004936C2">
      <w:r>
        <w:separator/>
      </w:r>
    </w:p>
  </w:footnote>
  <w:footnote w:type="continuationSeparator" w:id="0">
    <w:p w14:paraId="358FBB72" w14:textId="77777777" w:rsidR="00AD1188" w:rsidRDefault="00AD1188" w:rsidP="0049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729D" w14:textId="77777777" w:rsidR="004936C2" w:rsidRDefault="004936C2">
    <w:pPr>
      <w:pStyle w:val="Intestazione"/>
    </w:pPr>
    <w:r w:rsidRPr="002602BB">
      <w:rPr>
        <w:noProof/>
      </w:rPr>
      <w:drawing>
        <wp:inline distT="0" distB="0" distL="0" distR="0" wp14:anchorId="2A236C4D" wp14:editId="2BFE813E">
          <wp:extent cx="4505325" cy="4667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466725"/>
                  </a:xfrm>
                  <a:prstGeom prst="rect">
                    <a:avLst/>
                  </a:prstGeom>
                  <a:noFill/>
                  <a:ln>
                    <a:noFill/>
                  </a:ln>
                </pic:spPr>
              </pic:pic>
            </a:graphicData>
          </a:graphic>
        </wp:inline>
      </w:drawing>
    </w:r>
  </w:p>
  <w:p w14:paraId="323CC8C7" w14:textId="77777777" w:rsidR="004936C2" w:rsidRDefault="004936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CC7"/>
    <w:multiLevelType w:val="multilevel"/>
    <w:tmpl w:val="B1D2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70034"/>
    <w:multiLevelType w:val="multilevel"/>
    <w:tmpl w:val="04DE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1817FF"/>
    <w:multiLevelType w:val="multilevel"/>
    <w:tmpl w:val="7DE6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10"/>
    <w:rsid w:val="000C3CE8"/>
    <w:rsid w:val="00285B45"/>
    <w:rsid w:val="002B40EC"/>
    <w:rsid w:val="002F1A10"/>
    <w:rsid w:val="002F60EA"/>
    <w:rsid w:val="003006D0"/>
    <w:rsid w:val="00351E3C"/>
    <w:rsid w:val="004936C2"/>
    <w:rsid w:val="005066EC"/>
    <w:rsid w:val="006D5E3D"/>
    <w:rsid w:val="00961F1C"/>
    <w:rsid w:val="00971F71"/>
    <w:rsid w:val="00A72C5A"/>
    <w:rsid w:val="00AD0259"/>
    <w:rsid w:val="00AD1188"/>
    <w:rsid w:val="00BC2A70"/>
    <w:rsid w:val="00D108B5"/>
    <w:rsid w:val="00E8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3D3CB"/>
  <w14:defaultImageDpi w14:val="300"/>
  <w15:docId w15:val="{8D95600C-88C9-4068-9670-06D4DFF4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F1A10"/>
    <w:pPr>
      <w:spacing w:before="100" w:beforeAutospacing="1" w:after="100" w:afterAutospacing="1"/>
    </w:pPr>
    <w:rPr>
      <w:rFonts w:ascii="Times New Roman" w:hAnsi="Times New Roman" w:cs="Times New Roman"/>
      <w:sz w:val="20"/>
      <w:szCs w:val="20"/>
      <w:lang w:val="en-US"/>
    </w:rPr>
  </w:style>
  <w:style w:type="character" w:styleId="Enfasigrassetto">
    <w:name w:val="Strong"/>
    <w:basedOn w:val="Carpredefinitoparagrafo"/>
    <w:uiPriority w:val="22"/>
    <w:qFormat/>
    <w:rsid w:val="002F1A10"/>
    <w:rPr>
      <w:b/>
      <w:bCs/>
    </w:rPr>
  </w:style>
  <w:style w:type="character" w:styleId="Collegamentoipertestuale">
    <w:name w:val="Hyperlink"/>
    <w:basedOn w:val="Carpredefinitoparagrafo"/>
    <w:uiPriority w:val="99"/>
    <w:unhideWhenUsed/>
    <w:rsid w:val="002F1A10"/>
    <w:rPr>
      <w:color w:val="0000FF"/>
      <w:u w:val="single"/>
    </w:rPr>
  </w:style>
  <w:style w:type="character" w:styleId="Enfasicorsivo">
    <w:name w:val="Emphasis"/>
    <w:basedOn w:val="Carpredefinitoparagrafo"/>
    <w:uiPriority w:val="20"/>
    <w:qFormat/>
    <w:rsid w:val="002F1A10"/>
    <w:rPr>
      <w:i/>
      <w:iCs/>
    </w:rPr>
  </w:style>
  <w:style w:type="paragraph" w:styleId="Intestazione">
    <w:name w:val="header"/>
    <w:basedOn w:val="Normale"/>
    <w:link w:val="IntestazioneCarattere"/>
    <w:uiPriority w:val="99"/>
    <w:unhideWhenUsed/>
    <w:rsid w:val="004936C2"/>
    <w:pPr>
      <w:tabs>
        <w:tab w:val="center" w:pos="4680"/>
        <w:tab w:val="right" w:pos="9360"/>
      </w:tabs>
    </w:pPr>
  </w:style>
  <w:style w:type="character" w:customStyle="1" w:styleId="IntestazioneCarattere">
    <w:name w:val="Intestazione Carattere"/>
    <w:basedOn w:val="Carpredefinitoparagrafo"/>
    <w:link w:val="Intestazione"/>
    <w:uiPriority w:val="99"/>
    <w:rsid w:val="004936C2"/>
    <w:rPr>
      <w:lang w:val="en-GB"/>
    </w:rPr>
  </w:style>
  <w:style w:type="paragraph" w:styleId="Pidipagina">
    <w:name w:val="footer"/>
    <w:basedOn w:val="Normale"/>
    <w:link w:val="PidipaginaCarattere"/>
    <w:uiPriority w:val="99"/>
    <w:unhideWhenUsed/>
    <w:rsid w:val="004936C2"/>
    <w:pPr>
      <w:tabs>
        <w:tab w:val="center" w:pos="4680"/>
        <w:tab w:val="right" w:pos="9360"/>
      </w:tabs>
    </w:pPr>
  </w:style>
  <w:style w:type="character" w:customStyle="1" w:styleId="PidipaginaCarattere">
    <w:name w:val="Piè di pagina Carattere"/>
    <w:basedOn w:val="Carpredefinitoparagrafo"/>
    <w:link w:val="Pidipagina"/>
    <w:uiPriority w:val="99"/>
    <w:rsid w:val="004936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683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scf.units.it/it/dipartimento/persone/segreteria-amministrativa" TargetMode="External"/><Relationship Id="rId3" Type="http://schemas.openxmlformats.org/officeDocument/2006/relationships/settings" Target="settings.xml"/><Relationship Id="rId7" Type="http://schemas.openxmlformats.org/officeDocument/2006/relationships/hyperlink" Target="mailto:didatticadscf@unit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University of Trieste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Hickey</dc:creator>
  <cp:keywords/>
  <dc:description/>
  <cp:lastModifiedBy>BERTI FEDERICO</cp:lastModifiedBy>
  <cp:revision>2</cp:revision>
  <cp:lastPrinted>2024-12-12T14:35:00Z</cp:lastPrinted>
  <dcterms:created xsi:type="dcterms:W3CDTF">2024-12-18T14:42:00Z</dcterms:created>
  <dcterms:modified xsi:type="dcterms:W3CDTF">2024-12-18T14:42:00Z</dcterms:modified>
</cp:coreProperties>
</file>